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5812" w:leader="none"/>
        </w:tabs>
        <w:suppressAutoHyphens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ФИРМЕННЫЙ БЛАНК ПРЕДПРИЯТИЯ</w:t>
      </w:r>
    </w:p>
    <w:p>
      <w:pPr>
        <w:pStyle w:val="Normal"/>
        <w:widowControl/>
        <w:tabs>
          <w:tab w:val="clear" w:pos="708"/>
          <w:tab w:val="left" w:pos="5812" w:leader="none"/>
        </w:tabs>
        <w:suppressAutoHyphens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Министерство строительства 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 жилищно-коммунального хозяйства 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Российской Федерации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Копия: 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Оператору государственной 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информационной системы 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жилищно-коммунального хозяйства 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left="5387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АО «Почта России»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Федеральным законом от 28.11.2018 № 442-ФЗ «О внесении в статьи 159 и 160 Жилищного Кодекса Российской Федерации», постановлением Правительства РФ от 28.07.2020 № 1130 «О внесении изменений в Правила предоставления субсидий на оплату жилого помещения и коммунальных услуг», приказом Минкомсвязи России № 466, Минстроя России № 508/пр от 11.09.2020 «О внесении изменений в состав, сроки и периодичность размещения информации поставщиками информации в ГИС ЖКХ, утвержденные приказом Минкомсвязи России и Минстроя России от 29.02.2016 №74/114/пр» с 1 января 2022 года изменяется порядок принятия решений о предоставлении гражданам мер социальной поддержки по оплате жилищно-коммунальных услуг.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Как следует из статей 159, 160 Жилищного Кодекса РФ информацию о наличии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 орган исполнительной власти субъекта Российской Федерации или управомоченное им учреждение получает из государственной информационной системы ЖКХ (далее система).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адрес </w:t>
      </w:r>
      <w:r>
        <w:rPr>
          <w:rFonts w:cs="Times New Roman" w:ascii="Times New Roman" w:hAnsi="Times New Roman"/>
          <w:sz w:val="26"/>
          <w:szCs w:val="26"/>
          <w:highlight w:val="yellow"/>
        </w:rPr>
        <w:t xml:space="preserve">____________________ </w:t>
      </w:r>
      <w:r>
        <w:rPr>
          <w:rFonts w:cs="Times New Roman" w:ascii="Times New Roman" w:hAnsi="Times New Roman"/>
          <w:i/>
          <w:sz w:val="26"/>
          <w:szCs w:val="26"/>
          <w:highlight w:val="yellow"/>
        </w:rPr>
        <w:t>(указать наименование организации)</w:t>
      </w:r>
      <w:r>
        <w:rPr>
          <w:rFonts w:cs="Times New Roman" w:ascii="Times New Roman" w:hAnsi="Times New Roman"/>
          <w:sz w:val="26"/>
          <w:szCs w:val="26"/>
        </w:rPr>
        <w:t xml:space="preserve"> в личном кабинете ГИС ЖКХ  поступают массовые запросы от органов местного самоуправления, содержащие </w:t>
      </w:r>
      <w:r>
        <w:rPr>
          <w:rFonts w:cs="Times New Roman" w:ascii="Times New Roman" w:hAnsi="Times New Roman"/>
          <w:sz w:val="26"/>
          <w:szCs w:val="26"/>
          <w:highlight w:val="yellow"/>
        </w:rPr>
        <w:t>______</w:t>
      </w:r>
      <w:r>
        <w:rPr>
          <w:rFonts w:cs="Times New Roman" w:ascii="Times New Roman" w:hAnsi="Times New Roman"/>
          <w:sz w:val="26"/>
          <w:szCs w:val="26"/>
        </w:rPr>
        <w:t xml:space="preserve"> тысяч адресов абонентов.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Оперативно организовать размещение в системе информации о наличии/отсутствии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года, в таком количестве для </w:t>
      </w:r>
      <w:r>
        <w:rPr>
          <w:rFonts w:cs="Times New Roman" w:ascii="Times New Roman" w:hAnsi="Times New Roman"/>
          <w:sz w:val="26"/>
          <w:szCs w:val="26"/>
          <w:highlight w:val="yellow"/>
        </w:rPr>
        <w:t xml:space="preserve">_________________ </w:t>
      </w:r>
      <w:r>
        <w:rPr>
          <w:rFonts w:cs="Times New Roman" w:ascii="Times New Roman" w:hAnsi="Times New Roman"/>
          <w:i/>
          <w:sz w:val="26"/>
          <w:szCs w:val="26"/>
          <w:highlight w:val="yellow"/>
        </w:rPr>
        <w:t>(указать наименование организации)</w:t>
      </w:r>
      <w:r>
        <w:rPr>
          <w:rFonts w:cs="Times New Roman" w:ascii="Times New Roman" w:hAnsi="Times New Roman"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затруднительно.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настоящее время система не позволяет поставщикам информации направлять массовые ответы с приложением сканов образов судебного акта и акта сверки задолженности на запросы, поступающие из ОМС (в формате шаблонов).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Обращаем Ваше внимание, что в случае не предоставления поставщиком услуг в течении 5 рабочих дней соответствующей информации, системой предусмотрено формирование документа «об отсутствии данных по задолженности», который направляется в орган государственного жилищного и строительного надзора на проверку о неполном раскрытии информации (непредоставление поставщиком услуг информации о задолженности в обусловленный срок).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Кроме этого, возникает ряд сложностей в части получения надлежащим образом заверенных копий судебных документов, подтверждающих наличие задолженности. Несмотря на предусмотренный процессуальным законодательством срок выдачи данных документов сторонам соответствующего спора, в подавляющем большинстве случаев, в связи с высокой нагрузкой на судебные органы, соответствующие документы предоставляются с существенной задержкой. Учитывая данную ситуацию, полагаем необходимым предусмотреть возможность альтернативного подтверждения информации о вынесенном судебном акте, например, информацией с официального сайта соответствующего судебного органа.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Существует проблема несвоевременного информирования об осуществленной отмене вынесенных судебных актов. В части отмены судебных приказов такие ситуации происходят повсеместно, и зачастую уже на стадии исполнения. Таким образом, возможны случаи размещения в системе информации по подтвержденной вступившим в законную силу судебным актом непогашенной задолженности, которые были в последующем отменены, о чем исполнитель жилищно-коммунальных услуг еще не знает.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Просим разработать функционал направления ответов через шаблоны (реестры) на запросы органов местного самоуправления, а также рассмотреть существующие проблемные вопросы, изложенные в письме, с точки зрения практического применения.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Так же информируем, что вступление в силу данной законодательной нормы позволит собственникам-неплательщикам, при отсутствии судебных актов, получать компенсацию платы за жилищно-коммунальные услуги не внося оплаты исполнителям соответствующих услуг и тем самым наращивая задолженность.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этом до настоящего времени не решен вопрос о том, как организациям жилищно-коммунального комплекса получать личные данные неплательщиков для взыскания с них долгов, а с 01 января 2022 года отсутствие одного из идентификаторов должника (ответчика) гражданина в заявлении о вынесении судебного приказа либо в исковом заявлении повлечет, в силу ст. 125, 135 Гражданского процессуального кодекса Российской Федерации, возвращение заявления о вынесении судебного приказа (искового заявления) и, как следствие, невозможность получения судебного акта о взыскании с гражданина задолженности по оплате потребленных жилищно-коммунальных услуг. Что так же усугубит ситуацию по наличию непросуженной задолженности за жилищно-коммунальные услуги у льготной категории граждан.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Учитывая изложенное, до момента решения вопроса по разработке функционала размещения в системе информации по подтвержденной вступившим в законную силу судебным актом задолженности граждан, а также вопроса по организации механизма получения исполнителями услуг идентификаторов должника (ответчика) гражданина, предлагаем отсрочить вступление в силу требований по получению информации о наличии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года, органами исполнительной власти субъекта Российской Федерации или управомоченными им учреждениями, с 01.01.2022 года на 01.01.2023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Руководитель организации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ФИО                                </w:t>
      </w:r>
    </w:p>
    <w:sectPr>
      <w:type w:val="nextPage"/>
      <w:pgSz w:w="11906" w:h="16838"/>
      <w:pgMar w:left="1418" w:right="567" w:header="720" w:top="1134" w:footer="72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801da"/>
    <w:rPr>
      <w:rFonts w:ascii="Tahoma" w:hAnsi="Tahoma" w:cs="Tahoma"/>
      <w:sz w:val="16"/>
      <w:szCs w:val="16"/>
    </w:rPr>
  </w:style>
  <w:style w:type="character" w:styleId="Logo" w:customStyle="1">
    <w:name w:val="logo"/>
    <w:basedOn w:val="DefaultParagraphFont"/>
    <w:qFormat/>
    <w:rsid w:val="00984e6f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614f0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801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c9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LibreOffice/6.2.0.3$Windows_X86_64 LibreOffice_project/98c6a8a1c6c7b144ce3cc729e34964b47ce25d62</Application>
  <Pages>2</Pages>
  <Words>698</Words>
  <Characters>5032</Characters>
  <CharactersWithSpaces>5840</CharactersWithSpaces>
  <Paragraphs>22</Paragraphs>
  <Company>IT 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2021-12-06T09:39:00Z</dcterms:created>
  <dc:creator>Staff</dc:creator>
  <dc:description/>
  <dc:language>ru-RU</dc:language>
  <cp:lastModifiedBy/>
  <cp:lastPrinted>2020-12-15T10:52:00Z</cp:lastPrinted>
  <dcterms:modified xsi:type="dcterms:W3CDTF">2021-12-09T14:04:35Z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IT Organization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